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66" w:rsidRPr="008D71E4" w:rsidRDefault="008B2166" w:rsidP="008B2166">
      <w:pPr>
        <w:widowControl/>
        <w:spacing w:line="620" w:lineRule="exact"/>
        <w:jc w:val="center"/>
        <w:rPr>
          <w:b/>
          <w:color w:val="000000"/>
          <w:kern w:val="0"/>
          <w:sz w:val="32"/>
          <w:szCs w:val="32"/>
        </w:rPr>
      </w:pPr>
      <w:r w:rsidRPr="008D71E4">
        <w:rPr>
          <w:rFonts w:hAnsi="宋体"/>
          <w:b/>
          <w:color w:val="000000"/>
          <w:kern w:val="0"/>
          <w:sz w:val="32"/>
          <w:szCs w:val="32"/>
        </w:rPr>
        <w:t>清华大学教学责任事故处理规定</w:t>
      </w:r>
    </w:p>
    <w:p w:rsidR="008B2166" w:rsidRPr="0086663A" w:rsidRDefault="008B2166" w:rsidP="008B2166">
      <w:pPr>
        <w:widowControl/>
        <w:jc w:val="center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（经</w:t>
      </w:r>
      <w:r w:rsidRPr="0086663A">
        <w:rPr>
          <w:color w:val="000000"/>
          <w:kern w:val="0"/>
          <w:szCs w:val="21"/>
        </w:rPr>
        <w:t>1998</w:t>
      </w:r>
      <w:r w:rsidRPr="0086663A">
        <w:rPr>
          <w:rFonts w:hAnsi="宋体"/>
          <w:color w:val="000000"/>
          <w:kern w:val="0"/>
          <w:szCs w:val="21"/>
        </w:rPr>
        <w:t>～</w:t>
      </w:r>
      <w:r w:rsidRPr="0086663A">
        <w:rPr>
          <w:color w:val="000000"/>
          <w:kern w:val="0"/>
          <w:szCs w:val="21"/>
        </w:rPr>
        <w:t>1999</w:t>
      </w:r>
      <w:r w:rsidRPr="0086663A">
        <w:rPr>
          <w:rFonts w:hAnsi="宋体"/>
          <w:color w:val="000000"/>
          <w:kern w:val="0"/>
          <w:szCs w:val="21"/>
        </w:rPr>
        <w:t>学年度第</w:t>
      </w:r>
      <w:r w:rsidRPr="0086663A">
        <w:rPr>
          <w:color w:val="000000"/>
          <w:kern w:val="0"/>
          <w:szCs w:val="21"/>
        </w:rPr>
        <w:t>11</w:t>
      </w:r>
      <w:r w:rsidRPr="0086663A">
        <w:rPr>
          <w:rFonts w:hAnsi="宋体"/>
          <w:color w:val="000000"/>
          <w:kern w:val="0"/>
          <w:szCs w:val="21"/>
        </w:rPr>
        <w:t>次校务会议讨论通过，</w:t>
      </w:r>
      <w:r w:rsidRPr="0086663A">
        <w:rPr>
          <w:color w:val="000000"/>
          <w:kern w:val="0"/>
          <w:szCs w:val="21"/>
        </w:rPr>
        <w:t>2010</w:t>
      </w:r>
      <w:r w:rsidRPr="0086663A">
        <w:rPr>
          <w:rFonts w:hAnsi="宋体"/>
          <w:color w:val="000000"/>
          <w:kern w:val="0"/>
          <w:szCs w:val="21"/>
        </w:rPr>
        <w:t>～</w:t>
      </w:r>
      <w:r w:rsidRPr="0086663A">
        <w:rPr>
          <w:color w:val="000000"/>
          <w:kern w:val="0"/>
          <w:szCs w:val="21"/>
        </w:rPr>
        <w:t>2011</w:t>
      </w:r>
      <w:r w:rsidRPr="0086663A">
        <w:rPr>
          <w:rFonts w:hAnsi="宋体"/>
          <w:color w:val="000000"/>
          <w:kern w:val="0"/>
          <w:szCs w:val="21"/>
        </w:rPr>
        <w:t>学年度第</w:t>
      </w:r>
      <w:r w:rsidRPr="0086663A">
        <w:rPr>
          <w:color w:val="000000"/>
          <w:kern w:val="0"/>
          <w:szCs w:val="21"/>
        </w:rPr>
        <w:t>11</w:t>
      </w:r>
      <w:r w:rsidRPr="0086663A">
        <w:rPr>
          <w:rFonts w:hAnsi="宋体"/>
          <w:color w:val="000000"/>
          <w:kern w:val="0"/>
          <w:szCs w:val="21"/>
        </w:rPr>
        <w:t>次校务会议修订）</w:t>
      </w:r>
    </w:p>
    <w:p w:rsidR="008B2166" w:rsidRPr="0086663A" w:rsidRDefault="008B2166" w:rsidP="008B2166">
      <w:pPr>
        <w:widowControl/>
        <w:spacing w:line="360" w:lineRule="auto"/>
        <w:jc w:val="center"/>
        <w:rPr>
          <w:b/>
          <w:color w:val="000000"/>
          <w:kern w:val="0"/>
          <w:szCs w:val="21"/>
        </w:rPr>
      </w:pPr>
    </w:p>
    <w:p w:rsidR="008B2166" w:rsidRPr="0086663A" w:rsidRDefault="008B2166" w:rsidP="008B2166">
      <w:pPr>
        <w:widowControl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第一条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为加强教学管理的科学性、规范性和严肃性，努力防范和最大限度减少各类教学责任事故，特制定本规定。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第二条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因任课教师、教学辅助人员、管理人员或管理部门等在承担教学活动过程中的直接或间接责任，导致影响正常教学秩序、教学进程和教学质量等，产生消极后果，均属教学责任事故。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第三条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本规定适用于我校本科生和研究生教学活动。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第四条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根据事故发生的情节和后果，教学责任事故分为一般教学责任事故和重大教学责任事故。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第五条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教学责任事故认定原则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(</w:t>
      </w:r>
      <w:proofErr w:type="gramStart"/>
      <w:r w:rsidRPr="0086663A">
        <w:rPr>
          <w:rFonts w:hAnsi="宋体"/>
          <w:color w:val="000000"/>
          <w:kern w:val="0"/>
          <w:szCs w:val="21"/>
        </w:rPr>
        <w:t>一</w:t>
      </w:r>
      <w:proofErr w:type="gramEnd"/>
      <w:r w:rsidRPr="0086663A">
        <w:rPr>
          <w:color w:val="000000"/>
          <w:kern w:val="0"/>
          <w:szCs w:val="21"/>
        </w:rPr>
        <w:t xml:space="preserve">) </w:t>
      </w:r>
      <w:r w:rsidRPr="0086663A">
        <w:rPr>
          <w:rFonts w:hAnsi="宋体"/>
          <w:color w:val="000000"/>
          <w:kern w:val="0"/>
          <w:szCs w:val="21"/>
        </w:rPr>
        <w:t>因教学活动相关人员的直接或间接责任，对正常教学秩序、教学进程和教学质量等在较短时间、较小范围内造成较轻微的消极影响，属一般教学责任事故。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(</w:t>
      </w:r>
      <w:r w:rsidRPr="0086663A">
        <w:rPr>
          <w:rFonts w:hAnsi="宋体"/>
          <w:color w:val="000000"/>
          <w:kern w:val="0"/>
          <w:szCs w:val="21"/>
        </w:rPr>
        <w:t>二</w:t>
      </w:r>
      <w:r w:rsidRPr="0086663A">
        <w:rPr>
          <w:color w:val="000000"/>
          <w:kern w:val="0"/>
          <w:szCs w:val="21"/>
        </w:rPr>
        <w:t xml:space="preserve">) </w:t>
      </w:r>
      <w:r w:rsidRPr="0086663A">
        <w:rPr>
          <w:rFonts w:hAnsi="宋体"/>
          <w:color w:val="000000"/>
          <w:kern w:val="0"/>
          <w:szCs w:val="21"/>
        </w:rPr>
        <w:t>凡发生下列情况，属重大教学责任事故：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1.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任课教师在教学过程中散布违背党的四项基本原则、社会主义精神文明和教书育人基本宗旨以及有碍国家统一、民族团结等言论，造成恶劣影响。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2.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未经学校和单位教学主管批准，擅自变更教学任务书</w:t>
      </w:r>
      <w:r w:rsidRPr="0086663A">
        <w:rPr>
          <w:color w:val="000000"/>
          <w:kern w:val="0"/>
          <w:szCs w:val="21"/>
        </w:rPr>
        <w:t>(</w:t>
      </w:r>
      <w:r w:rsidRPr="0086663A">
        <w:rPr>
          <w:rFonts w:hAnsi="宋体"/>
          <w:color w:val="000000"/>
          <w:kern w:val="0"/>
          <w:szCs w:val="21"/>
        </w:rPr>
        <w:t>课表</w:t>
      </w:r>
      <w:r w:rsidRPr="0086663A">
        <w:rPr>
          <w:color w:val="000000"/>
          <w:kern w:val="0"/>
          <w:szCs w:val="21"/>
        </w:rPr>
        <w:t>)</w:t>
      </w:r>
      <w:r w:rsidRPr="0086663A">
        <w:rPr>
          <w:rFonts w:hAnsi="宋体"/>
          <w:color w:val="000000"/>
          <w:kern w:val="0"/>
          <w:szCs w:val="21"/>
        </w:rPr>
        <w:t>确定的任课教师，导致造成严重不良影响。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3.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未经学校和单位教学部门同意，擅自变更教学任务书</w:t>
      </w:r>
      <w:r w:rsidRPr="0086663A">
        <w:rPr>
          <w:color w:val="000000"/>
          <w:kern w:val="0"/>
          <w:szCs w:val="21"/>
        </w:rPr>
        <w:t>(</w:t>
      </w:r>
      <w:r w:rsidRPr="0086663A">
        <w:rPr>
          <w:rFonts w:hAnsi="宋体"/>
          <w:color w:val="000000"/>
          <w:kern w:val="0"/>
          <w:szCs w:val="21"/>
        </w:rPr>
        <w:t>课表</w:t>
      </w:r>
      <w:r w:rsidRPr="0086663A">
        <w:rPr>
          <w:color w:val="000000"/>
          <w:kern w:val="0"/>
          <w:szCs w:val="21"/>
        </w:rPr>
        <w:t>)</w:t>
      </w:r>
      <w:r w:rsidRPr="0086663A">
        <w:rPr>
          <w:rFonts w:hAnsi="宋体"/>
          <w:color w:val="000000"/>
          <w:kern w:val="0"/>
          <w:szCs w:val="21"/>
        </w:rPr>
        <w:t>指定的教学时间或地点，导致大量学生误课，严重影响正常教学进程。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4.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未经学校和单位教学部门同意，任课教师擅自停课、缺课，或因非不可预计原因而严重误课，导致严重影响教学秩序和教学质量。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5.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开课单位指派无开课资格的人员授课，或任课教师未经学校和单位教学部门同意，擅自找人代课，导致严重影响教学质量。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6.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任课教师和其他有关人员考前泄漏试题内容，对考试实际效果造成影响。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7.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主</w:t>
      </w:r>
      <w:r w:rsidRPr="0086663A">
        <w:rPr>
          <w:color w:val="000000"/>
          <w:kern w:val="0"/>
          <w:szCs w:val="21"/>
        </w:rPr>
        <w:t>(</w:t>
      </w:r>
      <w:r w:rsidRPr="0086663A">
        <w:rPr>
          <w:rFonts w:hAnsi="宋体"/>
          <w:color w:val="000000"/>
          <w:kern w:val="0"/>
          <w:szCs w:val="21"/>
        </w:rPr>
        <w:t>监</w:t>
      </w:r>
      <w:r w:rsidRPr="0086663A">
        <w:rPr>
          <w:color w:val="000000"/>
          <w:kern w:val="0"/>
          <w:szCs w:val="21"/>
        </w:rPr>
        <w:t>)</w:t>
      </w:r>
      <w:r w:rsidRPr="0086663A">
        <w:rPr>
          <w:rFonts w:hAnsi="宋体"/>
          <w:color w:val="000000"/>
          <w:kern w:val="0"/>
          <w:szCs w:val="21"/>
        </w:rPr>
        <w:t>考人员未能及时到位而严重影响考试的正常进行，或未能严格执行监考的有关规定而造成考场秩序混乱，影响考试结果的有效性。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8.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考试命题过程中，未按规定认真出题、审查、试做，导致试题出现重大错误，造成考试延误、中断或失效。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9.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考试结束后，任课教师无正当理由延误提交考试成绩，导致严重影响教学管理和教学运行。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lastRenderedPageBreak/>
        <w:t xml:space="preserve">10. 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教室、电教设备、网络及信息系统等教学环境和条件保障未按时落实，导致严重影响教学进程或教学秩序。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color w:val="000000"/>
          <w:kern w:val="0"/>
          <w:szCs w:val="21"/>
        </w:rPr>
        <w:t>11.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86663A">
        <w:rPr>
          <w:rFonts w:hAnsi="宋体"/>
          <w:color w:val="000000"/>
          <w:kern w:val="0"/>
          <w:szCs w:val="21"/>
        </w:rPr>
        <w:t>不按评分标准阅卷，影响评分的公正性和有效性，或计分严重失误而损害学生权益</w:t>
      </w:r>
      <w:r w:rsidRPr="0086663A">
        <w:rPr>
          <w:color w:val="000000"/>
          <w:kern w:val="0"/>
          <w:szCs w:val="21"/>
        </w:rPr>
        <w:t>,</w:t>
      </w:r>
      <w:r w:rsidRPr="0086663A">
        <w:rPr>
          <w:rFonts w:hAnsi="宋体"/>
          <w:color w:val="000000"/>
          <w:kern w:val="0"/>
          <w:szCs w:val="21"/>
        </w:rPr>
        <w:t>造成严重后果。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第六条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教学责任事故处理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（一）教学责任事故发生后，有关当事人、责任人须立即向所在单位报告，并配合相关部门及时采取措施，尽量减少事故造成的损失和影响。所在单位应及时</w:t>
      </w:r>
      <w:r w:rsidRPr="0086663A">
        <w:rPr>
          <w:color w:val="000000"/>
          <w:kern w:val="0"/>
          <w:szCs w:val="21"/>
        </w:rPr>
        <w:t>(3</w:t>
      </w:r>
      <w:r w:rsidRPr="0086663A">
        <w:rPr>
          <w:rFonts w:hAnsi="宋体"/>
          <w:color w:val="000000"/>
          <w:kern w:val="0"/>
          <w:szCs w:val="21"/>
        </w:rPr>
        <w:t>天之内</w:t>
      </w:r>
      <w:r w:rsidRPr="0086663A">
        <w:rPr>
          <w:color w:val="000000"/>
          <w:kern w:val="0"/>
          <w:szCs w:val="21"/>
        </w:rPr>
        <w:t>)</w:t>
      </w:r>
      <w:r w:rsidRPr="0086663A">
        <w:rPr>
          <w:rFonts w:hAnsi="宋体"/>
          <w:color w:val="000000"/>
          <w:kern w:val="0"/>
          <w:szCs w:val="21"/>
        </w:rPr>
        <w:t>向学校教学部门报告。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（二）教学责任事故发生后，责任人所在单位须立即对有关情节进行调查核实，并书面</w:t>
      </w:r>
      <w:proofErr w:type="gramStart"/>
      <w:r w:rsidRPr="0086663A">
        <w:rPr>
          <w:rFonts w:hAnsi="宋体"/>
          <w:color w:val="000000"/>
          <w:kern w:val="0"/>
          <w:szCs w:val="21"/>
        </w:rPr>
        <w:t>报教学</w:t>
      </w:r>
      <w:proofErr w:type="gramEnd"/>
      <w:r w:rsidRPr="0086663A">
        <w:rPr>
          <w:rFonts w:hAnsi="宋体"/>
          <w:color w:val="000000"/>
          <w:kern w:val="0"/>
          <w:szCs w:val="21"/>
        </w:rPr>
        <w:t>研究与培训中心，由学校教学部门对教学事故等级及责任进行认定。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书面报告一般应包括事故发生经过及后果、原因分析、事后补救措施及效果、有关责任人应该承担的责任、处理建议等，并附相关书面说明材料。书面报告须经所在单位行政会议审议，主管负责人审核签字。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（三）对于一般教学责任事故，由责任人所在单位对其给予通报、批评教育、扣发岗位津贴和奖金等处理。</w:t>
      </w:r>
      <w:r w:rsidRPr="0086663A">
        <w:rPr>
          <w:color w:val="000000"/>
          <w:kern w:val="0"/>
          <w:szCs w:val="21"/>
        </w:rPr>
        <w:t xml:space="preserve"> 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（四）对于重大教学责任事故，由学校教学部门给予全校通报，由学校人事部门对直接责任人实行扣发岗位津贴直至解聘等处理，按规定给予相应行政纪律处分。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（五）作为直接责任人，同一任课教师或工作人员在同一学年内再次发生教学责任事故，从重处理。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（六）教学研究与培训中心负责管理教学责任事故档案。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第七条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本规定由教务处、研究生院负责解释。</w:t>
      </w:r>
    </w:p>
    <w:p w:rsidR="008B2166" w:rsidRPr="0086663A" w:rsidRDefault="008B2166" w:rsidP="008B2166">
      <w:pPr>
        <w:widowControl/>
        <w:adjustRightInd w:val="0"/>
        <w:spacing w:line="360" w:lineRule="auto"/>
        <w:ind w:firstLineChars="200" w:firstLine="420"/>
        <w:jc w:val="left"/>
        <w:rPr>
          <w:color w:val="000000"/>
          <w:kern w:val="0"/>
          <w:szCs w:val="21"/>
        </w:rPr>
      </w:pPr>
      <w:r w:rsidRPr="0086663A">
        <w:rPr>
          <w:rFonts w:hAnsi="宋体"/>
          <w:color w:val="000000"/>
          <w:kern w:val="0"/>
          <w:szCs w:val="21"/>
        </w:rPr>
        <w:t>第八条</w:t>
      </w:r>
      <w:r w:rsidRPr="0086663A">
        <w:rPr>
          <w:color w:val="000000"/>
          <w:kern w:val="0"/>
          <w:szCs w:val="21"/>
        </w:rPr>
        <w:t xml:space="preserve">  </w:t>
      </w:r>
      <w:r w:rsidRPr="0086663A">
        <w:rPr>
          <w:rFonts w:hAnsi="宋体"/>
          <w:color w:val="000000"/>
          <w:kern w:val="0"/>
          <w:szCs w:val="21"/>
        </w:rPr>
        <w:t>本规定自公布之日起施行，此前有关规定凡与本规定不一致的，以本规定为准。</w:t>
      </w:r>
    </w:p>
    <w:p w:rsidR="00CA2B56" w:rsidRPr="00CA2B56" w:rsidRDefault="00CA2B56">
      <w:pPr>
        <w:rPr>
          <w:sz w:val="28"/>
          <w:szCs w:val="28"/>
        </w:rPr>
      </w:pPr>
      <w:bookmarkStart w:id="0" w:name="_GoBack"/>
      <w:bookmarkEnd w:id="0"/>
    </w:p>
    <w:sectPr w:rsidR="00CA2B56" w:rsidRPr="00CA2B56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AF" w:rsidRDefault="00B72FAF" w:rsidP="00455676">
      <w:r>
        <w:separator/>
      </w:r>
    </w:p>
  </w:endnote>
  <w:endnote w:type="continuationSeparator" w:id="0">
    <w:p w:rsidR="00B72FAF" w:rsidRDefault="00B72FAF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AF" w:rsidRDefault="00B72FAF" w:rsidP="00455676">
      <w:r>
        <w:separator/>
      </w:r>
    </w:p>
  </w:footnote>
  <w:footnote w:type="continuationSeparator" w:id="0">
    <w:p w:rsidR="00B72FAF" w:rsidRDefault="00B72FAF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32B50"/>
    <w:rsid w:val="000430E3"/>
    <w:rsid w:val="000C0AA2"/>
    <w:rsid w:val="000E3713"/>
    <w:rsid w:val="001A4404"/>
    <w:rsid w:val="002209BE"/>
    <w:rsid w:val="002565CB"/>
    <w:rsid w:val="002E148F"/>
    <w:rsid w:val="00343946"/>
    <w:rsid w:val="004062DF"/>
    <w:rsid w:val="00414FC3"/>
    <w:rsid w:val="00444C4B"/>
    <w:rsid w:val="00455676"/>
    <w:rsid w:val="004D4520"/>
    <w:rsid w:val="005A1F52"/>
    <w:rsid w:val="005C466E"/>
    <w:rsid w:val="00607C2F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A10BDE"/>
    <w:rsid w:val="00A43FE1"/>
    <w:rsid w:val="00AB1C1E"/>
    <w:rsid w:val="00B72FAF"/>
    <w:rsid w:val="00BB2AFE"/>
    <w:rsid w:val="00CA2B56"/>
    <w:rsid w:val="00D23B81"/>
    <w:rsid w:val="00D73CE4"/>
    <w:rsid w:val="00DB08A0"/>
    <w:rsid w:val="00DF29E1"/>
    <w:rsid w:val="00E46472"/>
    <w:rsid w:val="00E615D5"/>
    <w:rsid w:val="00E70225"/>
    <w:rsid w:val="00EA2607"/>
    <w:rsid w:val="00F108C6"/>
    <w:rsid w:val="00F63E68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2</cp:revision>
  <cp:lastPrinted>2013-12-19T08:24:00Z</cp:lastPrinted>
  <dcterms:created xsi:type="dcterms:W3CDTF">2014-06-19T08:10:00Z</dcterms:created>
  <dcterms:modified xsi:type="dcterms:W3CDTF">2014-06-19T08:10:00Z</dcterms:modified>
</cp:coreProperties>
</file>